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Załącznik nr 2 </w:t>
      </w:r>
    </w:p>
    <w:p>
      <w:pPr>
        <w:pStyle w:val="Normal"/>
        <w:jc w:val="right"/>
        <w:rPr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Uchwały Zgromadzenia Związku „EKOGOK”</w:t>
      </w:r>
    </w:p>
    <w:p>
      <w:pPr>
        <w:pStyle w:val="Normal"/>
        <w:jc w:val="right"/>
        <w:rPr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nr </w:t>
      </w:r>
      <w:r>
        <w:rPr>
          <w:rFonts w:cs="Times New Roman" w:ascii="Times New Roman" w:hAnsi="Times New Roman"/>
          <w:b/>
          <w:sz w:val="16"/>
          <w:szCs w:val="16"/>
        </w:rPr>
        <w:t xml:space="preserve">3/20 </w:t>
      </w:r>
      <w:r>
        <w:rPr>
          <w:rFonts w:cs="Times New Roman" w:ascii="Times New Roman" w:hAnsi="Times New Roman"/>
          <w:b/>
          <w:sz w:val="16"/>
          <w:szCs w:val="16"/>
        </w:rPr>
        <w:t xml:space="preserve"> z dnia </w:t>
      </w:r>
      <w:r>
        <w:rPr>
          <w:rFonts w:cs="Times New Roman" w:ascii="Times New Roman" w:hAnsi="Times New Roman"/>
          <w:b/>
          <w:sz w:val="16"/>
          <w:szCs w:val="16"/>
        </w:rPr>
        <w:t>12 listopada 2020</w:t>
      </w:r>
      <w:r>
        <w:rPr>
          <w:rFonts w:cs="Times New Roman" w:ascii="Times New Roman" w:hAnsi="Times New Roman"/>
          <w:b/>
          <w:sz w:val="16"/>
          <w:szCs w:val="16"/>
        </w:rPr>
        <w:t xml:space="preserve"> r.</w:t>
      </w:r>
    </w:p>
    <w:p>
      <w:pPr>
        <w:pStyle w:val="Normal"/>
        <w:spacing w:lineRule="auto" w:line="240" w:before="0" w:after="2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Objaśnienia wartości przyjętych</w:t>
      </w:r>
    </w:p>
    <w:p>
      <w:pPr>
        <w:pStyle w:val="Normal"/>
        <w:spacing w:lineRule="auto" w:line="240" w:before="0" w:after="2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w Wieloletniej Prognozie Finansowej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Zgodnie z art. 226 ust. 2a Ustawy z dnia 27 sierpnia 2009r. o finansach publicznych (t.j. Dz. U. 2019 poz. 869 z póź. zm.) przedkładamy wieloletnia prognozę finansową Ekologicznego Związku Gospodarowania Odpadami Komunalnymi „EKOGOK” w Gać na lata 2021 – 2024 oraz objaśnienia do tej prognozy.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Związek „EKOGOK” istnieje od roku 1996. W okresie tym Związek wytworzył majątek ze środków pochodzących z wpłat Gmin członkowskich tj. Miasta i Gminy Brzeg, Miasta Oława, Gminy Oława, Gminy Lubsza oraz Gminy Skarbimierz, pożyczek, środków unijnych, dotacji z Funduszu „EKOFUNDUSZ”, dotacji z WFOŚiGW we Wrocławiu, a także czynszu dzierżawnego do 2019 roku.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Cały majątek Związku został przekazany w formie aportu do Spółki ZGO w Gać, w której posiada niemal 100% udziału.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lata następne tj, 2021 - 2024 założono realizację dochodów, na poziomie mniejszym niż realizacja wydatków, a ich pokrycie będzie możliwe poprzez nadwyżkę wypracowaną w latach ubiegłych, wprowadzoną po stronie przychodów budżetu.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powyższym budżety lat przyszłych mają charakter budżetów zrównoważonych.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Zrezygnowano z zaplanowania w budżetach lat przyszłych środków z tytułu wpłat Gmin, gdyż w obecnej sytuacji finansowej Związku nie jest to niezbędne.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wydatków na lata 2021 – 2024 zaplanowano je bez udziału wydatków majątkowych a jedynie będą one realizowane w związku z bieżącym funkcjonowaniem jednostki.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Wielkość wydatków bieżących na wynagrodzenia i pochodne zostały zaplanowane na poziomie zbliżonym do planu lat ubiegłych zakładając jednocześnie wynikające z Ustawy </w:t>
        <w:br/>
        <w:t>o Pracowniczych Planach Kapitałowych wydatki związane z wpłatami na PPK finansowanymi przez podmiot zatrudniający.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Jednocześnie nie przewiduje się zmian w zakresie wielkości etatów. Pozostałe wydatki bieżące związane z funkcjonowaniem Związku pozostały na poziomie zbliżonym do planu na rok 2020 i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uwzględniają potencjalne wydatki Związku.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zaplanowano wydatków majątkowych, gdyż Zgromadzenie Związku nie podjęło decyzji w tym zakresie.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Związek nie zamierza zaciągać zobowiązań w latach objętych prognozą.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Przewodniczący Zarządu Związku</w:t>
      </w:r>
    </w:p>
    <w:p>
      <w:pPr>
        <w:pStyle w:val="Normal"/>
        <w:spacing w:before="0" w:after="20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 xml:space="preserve">               (-) Jan Mosio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a4bf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4bf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LibreOffice/6.4.4.2$Windows_X86_64 LibreOffice_project/3d775be2011f3886db32dfd395a6a6d1ca2630ff</Application>
  <Pages>1</Pages>
  <Words>320</Words>
  <Characters>1954</Characters>
  <CharactersWithSpaces>2294</CharactersWithSpaces>
  <Paragraphs>18</Paragraphs>
  <Company>Brzeg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2020-10-08T11:12:00Z</dcterms:created>
  <dc:creator>Pani Urysz</dc:creator>
  <dc:description/>
  <dc:language>pl-PL</dc:language>
  <cp:lastModifiedBy/>
  <cp:lastPrinted>2020-11-16T17:11:18Z</cp:lastPrinted>
  <dcterms:modified xsi:type="dcterms:W3CDTF">2020-11-26T17:25:20Z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Brzeg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